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52" w:rsidRPr="00A748E2" w:rsidRDefault="00DC4152" w:rsidP="00DC4152">
      <w:pPr>
        <w:pStyle w:val="3"/>
        <w:spacing w:after="567"/>
        <w:rPr>
          <w:rFonts w:ascii="Times New Roman" w:hAnsi="Times New Roman" w:cs="Times New Roman"/>
        </w:rPr>
      </w:pPr>
      <w:r w:rsidRPr="00A748E2">
        <w:rPr>
          <w:rFonts w:ascii="Times New Roman" w:hAnsi="Times New Roman" w:cs="Times New Roman"/>
        </w:rPr>
        <w:t>Предисловие</w:t>
      </w:r>
    </w:p>
    <w:p w:rsidR="00DC4152" w:rsidRPr="00A748E2" w:rsidRDefault="00DC4152" w:rsidP="00DC4152">
      <w:pPr>
        <w:rPr>
          <w:spacing w:val="4"/>
          <w:sz w:val="19"/>
          <w:szCs w:val="19"/>
        </w:rPr>
      </w:pPr>
      <w:r w:rsidRPr="00A748E2">
        <w:rPr>
          <w:spacing w:val="4"/>
          <w:sz w:val="19"/>
          <w:szCs w:val="19"/>
        </w:rPr>
        <w:t>Современный вектор аграрной политики государства направлен на обеспечение продовольственной безопасности, повышение уровня</w:t>
      </w:r>
      <w:r w:rsidRPr="00A748E2">
        <w:rPr>
          <w:spacing w:val="4"/>
          <w:sz w:val="19"/>
          <w:szCs w:val="19"/>
        </w:rPr>
        <w:br/>
        <w:t>конкурентоспособности сельскохозяйственной продукции, наращивание экспортного потенциала и повышение доходов сельского населения.</w:t>
      </w:r>
    </w:p>
    <w:p w:rsidR="00DC4152" w:rsidRPr="00A748E2" w:rsidRDefault="00DC4152" w:rsidP="00DC4152">
      <w:pPr>
        <w:rPr>
          <w:spacing w:val="4"/>
          <w:sz w:val="19"/>
          <w:szCs w:val="19"/>
        </w:rPr>
      </w:pPr>
      <w:r w:rsidRPr="00A748E2">
        <w:rPr>
          <w:spacing w:val="4"/>
          <w:sz w:val="19"/>
          <w:szCs w:val="19"/>
        </w:rPr>
        <w:t xml:space="preserve">За последние годы государственными органами управления проделана значительная работа по повышению </w:t>
      </w:r>
      <w:proofErr w:type="gramStart"/>
      <w:r w:rsidRPr="00A748E2">
        <w:rPr>
          <w:spacing w:val="4"/>
          <w:sz w:val="19"/>
          <w:szCs w:val="19"/>
        </w:rPr>
        <w:t>эффективности функционирования организаций агропромышленного комплекса страны</w:t>
      </w:r>
      <w:proofErr w:type="gramEnd"/>
      <w:r w:rsidRPr="00A748E2">
        <w:rPr>
          <w:spacing w:val="4"/>
          <w:sz w:val="19"/>
          <w:szCs w:val="19"/>
        </w:rPr>
        <w:t>. Почти всеми производителями сельскохозяйственной продукции проведена технико-технологическая модернизация производства, что позволило наряду с ростом других показателей значительно увеличить объемы производства сельскохозяйственной продукции и укрепить потенциал отрасли.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Среди стран СНГ Беларусь лидирует по производству на душу населения картофеля (663 кг), мяса (113 кг), молока (708 кг) и яиц (417 шт.). Занимая 25-е место в мире по объему производства молока, страна вышла на 7-е место по экспорту молочной продукции.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 xml:space="preserve">Животноводство дает более 70 % прибыли и формирует основной экспортный потенциал аграрной отрасли. Основная составляющая экспорта приходится на </w:t>
      </w:r>
      <w:proofErr w:type="gramStart"/>
      <w:r w:rsidRPr="00A748E2">
        <w:rPr>
          <w:spacing w:val="2"/>
          <w:sz w:val="19"/>
          <w:szCs w:val="19"/>
        </w:rPr>
        <w:t>мясо-молочный</w:t>
      </w:r>
      <w:proofErr w:type="gramEnd"/>
      <w:r w:rsidRPr="00A748E2">
        <w:rPr>
          <w:spacing w:val="2"/>
          <w:sz w:val="19"/>
          <w:szCs w:val="19"/>
        </w:rPr>
        <w:t xml:space="preserve"> – около 65 %. За пределы республики реализовано 66 % производимого сыра, 74 % сухой молочной сыворотки, 56 % говядины, 34 % свинины, 36 % мяса птицы. Белорусская продукция поставляется более чем в 50 стран мира, однако около 91 % экспорта приходится на страны Таможенного Союза.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В перспективе приоритетными направлениями развития отрасли должны быть следующие: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создание и широкое распространение конкурентоспособных пород скота и птицы;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эффективное использование скота молочных и мясных пород на основе промышленной технологии, устойчивое повышение продуктивности за счет максимальной реализации генетического потенциала и увеличения сроков продуктивного использования коров, интенсивного выращивания ремонтного молодняка;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совершенствование технологии заготовки кормов и рационов кормления за счет применения наиболее продуктивных травяных смесей и высокобелковых кормовых культур;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3"/>
          <w:sz w:val="19"/>
          <w:szCs w:val="19"/>
        </w:rPr>
        <w:t>внедрение инновационных технологий в молочном скотоводстве и совершенствование селекционной работы. К 2020 г. ставится задача довести поголовье коров молочного направления до 1600–1700 тыс. со средним удоем 6500–7000 кг молока в год и сосредоточить его производство в 700–800 специализированных сельскохозяйственных организациях на крупных фермах, где должно производиться не менее 70 % общего объема;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повышение конкурентоспособности говядины благодаря разведению специализированных мясных пород со среднесуточным приростом на выращивании и откорме до 1200–1300 г и расходом кормов на 1 кг прироста до 7,5–8,0 ЭКЕ. Маточное поголовье мясного скота к 2020 г. должно приблизиться к уровню 100–150 тыс. коров. Это позволит дополнительно получить до 60 тыс. т высококачественной говядины и рационально использовать естественные кормовые угодья;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успешное развитие свиноводства, предполагающее строительство к 2020 г. не менее 90 новых свиноводческих комплексов со средней мощностью 24–30 тыс. гол</w:t>
      </w:r>
      <w:proofErr w:type="gramStart"/>
      <w:r w:rsidRPr="00A748E2">
        <w:rPr>
          <w:spacing w:val="2"/>
          <w:sz w:val="19"/>
          <w:szCs w:val="19"/>
        </w:rPr>
        <w:t>.</w:t>
      </w:r>
      <w:proofErr w:type="gramEnd"/>
      <w:r w:rsidRPr="00A748E2">
        <w:rPr>
          <w:spacing w:val="2"/>
          <w:sz w:val="19"/>
          <w:szCs w:val="19"/>
        </w:rPr>
        <w:t xml:space="preserve"> </w:t>
      </w:r>
      <w:proofErr w:type="gramStart"/>
      <w:r w:rsidRPr="00A748E2">
        <w:rPr>
          <w:spacing w:val="2"/>
          <w:sz w:val="19"/>
          <w:szCs w:val="19"/>
        </w:rPr>
        <w:t>в</w:t>
      </w:r>
      <w:proofErr w:type="gramEnd"/>
      <w:r w:rsidRPr="00A748E2">
        <w:rPr>
          <w:spacing w:val="2"/>
          <w:sz w:val="19"/>
          <w:szCs w:val="19"/>
        </w:rPr>
        <w:t>ыращивания и откорма в год на 2–3 изолированных площадках, а также создание сети репродуктивных племенных свиноводческих ферм;</w:t>
      </w:r>
    </w:p>
    <w:p w:rsidR="00DC4152" w:rsidRPr="00A748E2" w:rsidRDefault="00DC4152" w:rsidP="00DC4152">
      <w:pPr>
        <w:rPr>
          <w:spacing w:val="4"/>
          <w:sz w:val="19"/>
          <w:szCs w:val="19"/>
        </w:rPr>
      </w:pPr>
      <w:r w:rsidRPr="00A748E2">
        <w:rPr>
          <w:spacing w:val="5"/>
          <w:sz w:val="19"/>
          <w:szCs w:val="19"/>
        </w:rPr>
        <w:t xml:space="preserve">совершенствование племенной базы птицеводства, которая должна обеспечивать воспроизводство и совершенствование кроссов птицы яичного направления с генетическим потенциалом продуктивности 320–340 яиц в год на несушку и массой яиц 62–64 г. Прирост производства мяса бройлеров на уровне 250 тыс. т в год должен осуществляться посредством модернизации действующих птицефабрик и строительства новых бройлерных птицефабрик на 30 </w:t>
      </w:r>
      <w:proofErr w:type="gramStart"/>
      <w:r w:rsidRPr="00A748E2">
        <w:rPr>
          <w:spacing w:val="5"/>
          <w:sz w:val="19"/>
          <w:szCs w:val="19"/>
        </w:rPr>
        <w:t>млн</w:t>
      </w:r>
      <w:proofErr w:type="gramEnd"/>
      <w:r w:rsidRPr="00A748E2">
        <w:rPr>
          <w:spacing w:val="5"/>
          <w:sz w:val="19"/>
          <w:szCs w:val="19"/>
        </w:rPr>
        <w:t xml:space="preserve"> гол. Это даст возможность </w:t>
      </w:r>
      <w:r w:rsidRPr="00A748E2">
        <w:rPr>
          <w:spacing w:val="4"/>
          <w:sz w:val="19"/>
          <w:szCs w:val="19"/>
        </w:rPr>
        <w:t>увеличить численность откармливаемого молодняка до 100–</w:t>
      </w:r>
      <w:r w:rsidRPr="00A748E2">
        <w:rPr>
          <w:spacing w:val="4"/>
          <w:sz w:val="19"/>
          <w:szCs w:val="19"/>
        </w:rPr>
        <w:br/>
        <w:t xml:space="preserve">120 </w:t>
      </w:r>
      <w:proofErr w:type="gramStart"/>
      <w:r w:rsidRPr="00A748E2">
        <w:rPr>
          <w:spacing w:val="4"/>
          <w:sz w:val="19"/>
          <w:szCs w:val="19"/>
        </w:rPr>
        <w:t>млн</w:t>
      </w:r>
      <w:proofErr w:type="gramEnd"/>
      <w:r w:rsidRPr="00A748E2">
        <w:rPr>
          <w:spacing w:val="4"/>
          <w:sz w:val="19"/>
          <w:szCs w:val="19"/>
        </w:rPr>
        <w:t xml:space="preserve"> гол., внедрить прогрессивные технологии производства и обеспечить получение среднесуточных приростов на уровне 60–65 г.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 xml:space="preserve">Согласно принятой программе обновления инфраструктуры отрасли на 2016–2020 гг.  планируется строительство 933 животноводческих комплексов в молочном производстве и 115 комплексов по откорму крупного рогатого скота, на цели которого должно быть направлено 123 </w:t>
      </w:r>
      <w:proofErr w:type="gramStart"/>
      <w:r w:rsidRPr="00A748E2">
        <w:rPr>
          <w:spacing w:val="2"/>
          <w:sz w:val="19"/>
          <w:szCs w:val="19"/>
        </w:rPr>
        <w:t>трлн</w:t>
      </w:r>
      <w:proofErr w:type="gramEnd"/>
      <w:r w:rsidRPr="00A748E2">
        <w:rPr>
          <w:spacing w:val="2"/>
          <w:sz w:val="19"/>
          <w:szCs w:val="19"/>
        </w:rPr>
        <w:t xml:space="preserve"> руб. в действующих ценах, из них не менее 30 % – собственные средства сельскохозяйственных организаций.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 xml:space="preserve">Каждый проект на строительство новых </w:t>
      </w:r>
      <w:proofErr w:type="spellStart"/>
      <w:r w:rsidRPr="00A748E2">
        <w:rPr>
          <w:spacing w:val="2"/>
          <w:sz w:val="19"/>
          <w:szCs w:val="19"/>
        </w:rPr>
        <w:t>молочнотоварных</w:t>
      </w:r>
      <w:proofErr w:type="spellEnd"/>
      <w:r w:rsidRPr="00A748E2">
        <w:rPr>
          <w:spacing w:val="2"/>
          <w:sz w:val="19"/>
          <w:szCs w:val="19"/>
        </w:rPr>
        <w:t xml:space="preserve"> ферм должен иметь составной частью программу кормопроизводства, предусматривающую обеспечение скота полноценными кормами в объеме полной потребности и без привлечения дополнительного белкового сырья.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t>В решении поставленных задач одну из основных ролей должны сыграть работники зоотехнических и ветеринарных служб сельскохозяйственных организаций. От их знаний, умений и предприимчивости во многом зависит успех в производстве конкурентоспособной продукции животноводства. Основная цель учебника – дать необходимые теоретические и практические знания по производству продукции животноводства на промышленной основе, применению различных технологических стандартов, способствующих повышению продуктивност</w:t>
      </w:r>
      <w:bookmarkStart w:id="0" w:name="_GoBack"/>
      <w:bookmarkEnd w:id="0"/>
      <w:r w:rsidRPr="00A748E2">
        <w:rPr>
          <w:spacing w:val="2"/>
          <w:sz w:val="19"/>
          <w:szCs w:val="19"/>
        </w:rPr>
        <w:t>и, улучшению качества продукции и обеспечивающих высокий уровень резистентности животных в условиях современного производства.</w:t>
      </w:r>
    </w:p>
    <w:p w:rsidR="00DC4152" w:rsidRPr="00A748E2" w:rsidRDefault="00DC4152" w:rsidP="00DC4152">
      <w:pPr>
        <w:rPr>
          <w:spacing w:val="2"/>
          <w:sz w:val="19"/>
          <w:szCs w:val="19"/>
        </w:rPr>
      </w:pPr>
      <w:r w:rsidRPr="00A748E2">
        <w:rPr>
          <w:spacing w:val="2"/>
          <w:sz w:val="19"/>
          <w:szCs w:val="19"/>
        </w:rPr>
        <w:lastRenderedPageBreak/>
        <w:t xml:space="preserve">Авторы выражают искреннюю благодарность рецензентам: доктору сельскохозяйственных наук, профессору В. И. </w:t>
      </w:r>
      <w:proofErr w:type="spellStart"/>
      <w:r w:rsidRPr="00A748E2">
        <w:rPr>
          <w:spacing w:val="2"/>
          <w:sz w:val="19"/>
          <w:szCs w:val="19"/>
        </w:rPr>
        <w:t>Шляхтунову</w:t>
      </w:r>
      <w:proofErr w:type="spellEnd"/>
      <w:r w:rsidRPr="00A748E2">
        <w:rPr>
          <w:spacing w:val="2"/>
          <w:sz w:val="19"/>
          <w:szCs w:val="19"/>
        </w:rPr>
        <w:t xml:space="preserve"> и кандидату сельскохозяйственных наук, доценту М. А. </w:t>
      </w:r>
      <w:proofErr w:type="spellStart"/>
      <w:r w:rsidRPr="00A748E2">
        <w:rPr>
          <w:spacing w:val="2"/>
          <w:sz w:val="19"/>
          <w:szCs w:val="19"/>
        </w:rPr>
        <w:t>Гласкович</w:t>
      </w:r>
      <w:proofErr w:type="spellEnd"/>
      <w:r w:rsidRPr="00A748E2">
        <w:rPr>
          <w:spacing w:val="2"/>
          <w:sz w:val="19"/>
          <w:szCs w:val="19"/>
        </w:rPr>
        <w:t xml:space="preserve"> за высококвалифицированный анализ работы, который способствовал улучшению содержания учебника.</w:t>
      </w:r>
    </w:p>
    <w:p w:rsidR="00AB212A" w:rsidRDefault="00AB212A"/>
    <w:sectPr w:rsidR="00AB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52"/>
    <w:rsid w:val="00AB212A"/>
    <w:rsid w:val="00D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C4152"/>
    <w:pPr>
      <w:keepNext/>
      <w:keepLines/>
      <w:suppressAutoHyphens/>
      <w:autoSpaceDE w:val="0"/>
      <w:autoSpaceDN w:val="0"/>
      <w:adjustRightInd w:val="0"/>
      <w:spacing w:before="510" w:after="227" w:line="264" w:lineRule="auto"/>
      <w:jc w:val="center"/>
      <w:textAlignment w:val="center"/>
      <w:outlineLvl w:val="2"/>
    </w:pPr>
    <w:rPr>
      <w:rFonts w:ascii="HeliosC" w:hAnsi="HeliosC" w:cs="HeliosC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4152"/>
    <w:rPr>
      <w:rFonts w:ascii="HeliosC" w:eastAsia="Times New Roman" w:hAnsi="HeliosC" w:cs="HeliosC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C4152"/>
    <w:pPr>
      <w:keepNext/>
      <w:keepLines/>
      <w:suppressAutoHyphens/>
      <w:autoSpaceDE w:val="0"/>
      <w:autoSpaceDN w:val="0"/>
      <w:adjustRightInd w:val="0"/>
      <w:spacing w:before="510" w:after="227" w:line="264" w:lineRule="auto"/>
      <w:jc w:val="center"/>
      <w:textAlignment w:val="center"/>
      <w:outlineLvl w:val="2"/>
    </w:pPr>
    <w:rPr>
      <w:rFonts w:ascii="HeliosC" w:hAnsi="HeliosC" w:cs="HeliosC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4152"/>
    <w:rPr>
      <w:rFonts w:ascii="HeliosC" w:eastAsia="Times New Roman" w:hAnsi="HeliosC" w:cs="HeliosC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2017-11-27T12:28:00Z</dcterms:created>
  <dcterms:modified xsi:type="dcterms:W3CDTF">2017-11-27T12:28:00Z</dcterms:modified>
</cp:coreProperties>
</file>