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62" w:rsidRPr="007E5E62" w:rsidRDefault="007E5E62" w:rsidP="007E5E62">
      <w:pPr>
        <w:rPr>
          <w:rStyle w:val="fontstyle31"/>
          <w:rFonts w:asciiTheme="minorHAnsi" w:hAnsiTheme="minorHAnsi"/>
          <w:sz w:val="20"/>
          <w:szCs w:val="20"/>
        </w:rPr>
      </w:pPr>
      <w:r w:rsidRPr="007E5E62">
        <w:rPr>
          <w:rStyle w:val="fontstyle51"/>
          <w:rFonts w:asciiTheme="minorHAnsi" w:hAnsiTheme="minorHAnsi"/>
        </w:rPr>
        <w:t>Введение</w:t>
      </w:r>
      <w:r w:rsidRPr="007E5E62">
        <w:rPr>
          <w:b/>
          <w:bCs/>
          <w:color w:val="242021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Электронные системы и устройства сельскохозяйственных машин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развиваются ускоренными темпами, чему способствует высокий уровень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мировых компьютерных технологий. Современная электроника, благодаря высокой чувствительности, быстродействию и компактности, быстро и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эффективно проникает в функциональные системы управления многими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сельскохозяйственными маши</w:t>
      </w:r>
      <w:bookmarkStart w:id="0" w:name="_GoBack"/>
      <w:bookmarkEnd w:id="0"/>
      <w:r w:rsidRPr="007E5E62">
        <w:rPr>
          <w:rStyle w:val="fontstyle31"/>
          <w:rFonts w:asciiTheme="minorHAnsi" w:hAnsiTheme="minorHAnsi"/>
          <w:sz w:val="20"/>
          <w:szCs w:val="20"/>
        </w:rPr>
        <w:t>нами. Этот процесс следует рассматривать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как следствие непрерывного научно-технического прогресса. Развитию и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распространению электронных систем и устройств сельскохозяйственных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машин в значительной мере способствовало совершенствование различных технологических операций и процессов. Некоторые из них не могут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быть соблюдены без использования электронных систем. Широкое применение электронных систем и устрой</w:t>
      </w:r>
      <w:proofErr w:type="gramStart"/>
      <w:r w:rsidRPr="007E5E62">
        <w:rPr>
          <w:rStyle w:val="fontstyle31"/>
          <w:rFonts w:asciiTheme="minorHAnsi" w:hAnsiTheme="minorHAnsi"/>
          <w:sz w:val="20"/>
          <w:szCs w:val="20"/>
        </w:rPr>
        <w:t>ств дл</w:t>
      </w:r>
      <w:proofErr w:type="gramEnd"/>
      <w:r w:rsidRPr="007E5E62">
        <w:rPr>
          <w:rStyle w:val="fontstyle31"/>
          <w:rFonts w:asciiTheme="minorHAnsi" w:hAnsiTheme="minorHAnsi"/>
          <w:sz w:val="20"/>
          <w:szCs w:val="20"/>
        </w:rPr>
        <w:t>я функционального управления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рабочими процессами сельскохозяйственной техники позволяет достичь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значительного улучшения эксплуатационных свойств, ее мобильности и,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следовательно, качества выполнения технологических операций.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Учебное пособие разработано на основе комплексного подхода и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требований к формированию компетенций, сформулированных в образовательном стандарте высшего образования первой ступени для специальности 1-74 06 01 «Техническое обеспечение процессов сельскохозяйственного производства» (ОСВО 1-74 06 01-13). Учебная дисциплина относится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к компоненту УВО цикла общепрофессиональных и специальных дисциплин, осваиваемых студентами данной специальности.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 xml:space="preserve">Учебная дисциплина </w:t>
      </w:r>
      <w:r w:rsidRPr="007E5E62">
        <w:rPr>
          <w:rStyle w:val="fontstyle41"/>
          <w:rFonts w:asciiTheme="minorHAnsi" w:hAnsiTheme="minorHAnsi"/>
          <w:sz w:val="20"/>
          <w:szCs w:val="20"/>
        </w:rPr>
        <w:t>«</w:t>
      </w:r>
      <w:r w:rsidRPr="007E5E62">
        <w:rPr>
          <w:rStyle w:val="fontstyle31"/>
          <w:rFonts w:asciiTheme="minorHAnsi" w:hAnsiTheme="minorHAnsi"/>
          <w:sz w:val="20"/>
          <w:szCs w:val="20"/>
        </w:rPr>
        <w:t>Электронные системы и устройства сельскохозяйственных машин и оборудования» базируется на знаниях, умениях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и навыках, полученных студентами при изучении дисциплин «Физика»,</w:t>
      </w:r>
      <w:r w:rsidRPr="007E5E62">
        <w:rPr>
          <w:color w:val="242021"/>
          <w:sz w:val="20"/>
          <w:szCs w:val="20"/>
        </w:rPr>
        <w:br/>
      </w:r>
      <w:r w:rsidRPr="007E5E62">
        <w:rPr>
          <w:rStyle w:val="fontstyle31"/>
          <w:rFonts w:asciiTheme="minorHAnsi" w:hAnsiTheme="minorHAnsi"/>
          <w:sz w:val="20"/>
          <w:szCs w:val="20"/>
        </w:rPr>
        <w:t>«Информатика», «Электротехника и электроника», «Тракторы и автомобили», «Сельскохозяйственные машины».</w:t>
      </w:r>
    </w:p>
    <w:p w:rsidR="008F6CF5" w:rsidRPr="007E5E62" w:rsidRDefault="008F6CF5"/>
    <w:sectPr w:rsidR="008F6CF5" w:rsidRPr="007E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Times New Roman"/>
    <w:panose1 w:val="00000000000000000000"/>
    <w:charset w:val="00"/>
    <w:family w:val="roman"/>
    <w:notTrueType/>
    <w:pitch w:val="default"/>
  </w:font>
  <w:font w:name="Newton-Bold">
    <w:altName w:val="Times New Roman"/>
    <w:panose1 w:val="00000000000000000000"/>
    <w:charset w:val="00"/>
    <w:family w:val="roman"/>
    <w:notTrueType/>
    <w:pitch w:val="default"/>
  </w:font>
  <w:font w:name="AGHelvetica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62"/>
    <w:rsid w:val="007E5E62"/>
    <w:rsid w:val="008F6CF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7E5E62"/>
    <w:rPr>
      <w:rFonts w:ascii="Newton-Regular" w:hAnsi="Newto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a0"/>
    <w:rsid w:val="007E5E62"/>
    <w:rPr>
      <w:rFonts w:ascii="Newton-Bold" w:hAnsi="Newton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51">
    <w:name w:val="fontstyle51"/>
    <w:basedOn w:val="a0"/>
    <w:rsid w:val="007E5E62"/>
    <w:rPr>
      <w:rFonts w:ascii="AGHelveticaBold" w:hAnsi="AGHelveticaBold" w:hint="default"/>
      <w:b/>
      <w:bCs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7E5E62"/>
    <w:rPr>
      <w:rFonts w:ascii="Newton-Regular" w:hAnsi="Newto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41">
    <w:name w:val="fontstyle41"/>
    <w:basedOn w:val="a0"/>
    <w:rsid w:val="007E5E62"/>
    <w:rPr>
      <w:rFonts w:ascii="Newton-Bold" w:hAnsi="Newton-Bold" w:hint="default"/>
      <w:b/>
      <w:bCs/>
      <w:i w:val="0"/>
      <w:iCs w:val="0"/>
      <w:color w:val="242021"/>
      <w:sz w:val="22"/>
      <w:szCs w:val="22"/>
    </w:rPr>
  </w:style>
  <w:style w:type="character" w:customStyle="1" w:styleId="fontstyle51">
    <w:name w:val="fontstyle51"/>
    <w:basedOn w:val="a0"/>
    <w:rsid w:val="007E5E62"/>
    <w:rPr>
      <w:rFonts w:ascii="AGHelveticaBold" w:hAnsi="AGHelveticaBold" w:hint="default"/>
      <w:b/>
      <w:bCs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2019-10-09T07:10:00Z</dcterms:created>
  <dcterms:modified xsi:type="dcterms:W3CDTF">2019-10-09T07:11:00Z</dcterms:modified>
</cp:coreProperties>
</file>