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CD" w:rsidRPr="00500F31" w:rsidRDefault="00DB41CD" w:rsidP="00DB41CD">
      <w:pPr>
        <w:pStyle w:val="041E0441043D043E0432043D043E043904420435043A04410442"/>
        <w:spacing w:after="397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r w:rsidRPr="00500F31">
        <w:rPr>
          <w:rFonts w:ascii="Times New Roman" w:hAnsi="Times New Roman" w:cs="Times New Roman"/>
          <w:b/>
          <w:bCs/>
          <w:sz w:val="22"/>
          <w:szCs w:val="22"/>
        </w:rPr>
        <w:t>Введение</w:t>
      </w:r>
    </w:p>
    <w:p w:rsidR="00DB41CD" w:rsidRPr="00500F31" w:rsidRDefault="00DB41CD" w:rsidP="00DB41CD">
      <w:pPr>
        <w:pStyle w:val="041E0441043D043E0432043D043E043904420435043A04410442"/>
        <w:rPr>
          <w:rFonts w:ascii="Times New Roman" w:hAnsi="Times New Roman" w:cs="Times New Roman"/>
          <w:sz w:val="19"/>
          <w:szCs w:val="19"/>
        </w:rPr>
      </w:pPr>
      <w:r w:rsidRPr="00500F31">
        <w:rPr>
          <w:rFonts w:ascii="Times New Roman" w:hAnsi="Times New Roman" w:cs="Times New Roman"/>
          <w:sz w:val="19"/>
          <w:szCs w:val="19"/>
        </w:rPr>
        <w:t xml:space="preserve">В связи со строительством Белорусской АЭС ядерная энергетика становится важнейшей отраслью промышленности страны. Атомная энергетика открывает новые возможности для развития национальной экономики. </w:t>
      </w:r>
      <w:r w:rsidRPr="00500F31">
        <w:rPr>
          <w:rStyle w:val="a3"/>
          <w:rFonts w:ascii="Times New Roman" w:hAnsi="Times New Roman" w:cs="Times New Roman"/>
          <w:i w:val="0"/>
          <w:iCs w:val="0"/>
          <w:sz w:val="19"/>
          <w:szCs w:val="19"/>
        </w:rPr>
        <w:t>Ввод в эксплуатацию АЭС должен минимизировать зависимость от импортных энергоносителей и существенно изменить энергетический баланс страны.</w:t>
      </w:r>
      <w:r w:rsidRPr="00500F31">
        <w:rPr>
          <w:rFonts w:ascii="Times New Roman" w:hAnsi="Times New Roman" w:cs="Times New Roman"/>
          <w:sz w:val="19"/>
          <w:szCs w:val="19"/>
        </w:rPr>
        <w:t xml:space="preserve"> </w:t>
      </w:r>
    </w:p>
    <w:p w:rsidR="00DB41CD" w:rsidRPr="00500F31" w:rsidRDefault="00DB41CD" w:rsidP="00DB41CD">
      <w:pPr>
        <w:pStyle w:val="041E0441043D043E0432043D043E043904420435043A04410442"/>
        <w:rPr>
          <w:rFonts w:ascii="Times New Roman" w:hAnsi="Times New Roman" w:cs="Times New Roman"/>
          <w:spacing w:val="2"/>
          <w:sz w:val="19"/>
          <w:szCs w:val="19"/>
        </w:rPr>
      </w:pPr>
      <w:r w:rsidRPr="00500F31">
        <w:rPr>
          <w:rFonts w:ascii="Times New Roman" w:hAnsi="Times New Roman" w:cs="Times New Roman"/>
          <w:spacing w:val="2"/>
          <w:sz w:val="19"/>
          <w:szCs w:val="19"/>
        </w:rPr>
        <w:t xml:space="preserve">Два энергоблока Белорусской АЭС возводятся по российскому проекту «АЭС-2006» с водо-водяным энергетическим реактором ВВЭР-1200 поколения 3+. </w:t>
      </w:r>
      <w:r w:rsidRPr="00500F31">
        <w:rPr>
          <w:rStyle w:val="a3"/>
          <w:rFonts w:ascii="Times New Roman" w:hAnsi="Times New Roman" w:cs="Times New Roman"/>
          <w:i w:val="0"/>
          <w:iCs w:val="0"/>
          <w:spacing w:val="2"/>
          <w:sz w:val="19"/>
          <w:szCs w:val="19"/>
        </w:rPr>
        <w:t>Запланировано, что пуск первого энергоблока состоится в 2019 г., второго – в 2020-м.</w:t>
      </w:r>
      <w:r w:rsidRPr="00500F31">
        <w:rPr>
          <w:rFonts w:ascii="Times New Roman" w:hAnsi="Times New Roman" w:cs="Times New Roman"/>
          <w:spacing w:val="2"/>
          <w:sz w:val="19"/>
          <w:szCs w:val="19"/>
        </w:rPr>
        <w:t xml:space="preserve"> Строительство АЭС проходит в тесном взаимодействии с МАГАТЭ, на одной из миссий которой было принято решение о формировании национальной системы подготовки специалистов в области ядерной энергетики. В связи с этим в ряде вузов республики была начата подготовка специалистов для будущей станции. В частности, в Белорусском государственном университете на кафедре ядерной физики осуществляется подготовка студентов по специальности «Ядерные физика и технологии», в БГУИР – по специальности «АСУ ТП АЭС» и в БНТУ – по «Паротурбинные установки атомных электрических станций», в МГЭИ им. А. Д. Сахарова по специальности «Ядерная и радиационная безопасность». </w:t>
      </w:r>
    </w:p>
    <w:p w:rsidR="00DB41CD" w:rsidRPr="00500F31" w:rsidRDefault="00DB41CD" w:rsidP="00DB41CD">
      <w:pPr>
        <w:pStyle w:val="041E0441043D043E0432043D043E043904420435043A04410442"/>
        <w:rPr>
          <w:rFonts w:ascii="Times New Roman" w:hAnsi="Times New Roman" w:cs="Times New Roman"/>
          <w:sz w:val="19"/>
          <w:szCs w:val="19"/>
        </w:rPr>
      </w:pPr>
      <w:r w:rsidRPr="00500F31">
        <w:rPr>
          <w:rFonts w:ascii="Times New Roman" w:hAnsi="Times New Roman" w:cs="Times New Roman"/>
          <w:sz w:val="19"/>
          <w:szCs w:val="19"/>
        </w:rPr>
        <w:t xml:space="preserve"> Оборудование и технологические процессы на АЭС обладают рядом особенностей. К ним относятся непрерывность технологического процесса, работа в условиях радиационных нагрузок, высокие давление и температура, недоступность к большей части оборудования при работе на мощности и после его останова, необходимость обеспечения радиационной и ядерной безопасности. Многообразие основного и вспомогательного оборудования требует большого количества и значительного разнообразия измеряемых параметров. В системе контроля управления и защиты энергоблока ВВЭР-1000 осуществляется управление свыше 560 электродвигателями, 2300 единицами запорной и 230 единицами регулирующей арматуры. На верхний блочный уровень автоматизированной системы управления АЭС передается до 6000 аналоговых сигналов, до 8000 дискретных сигналов, порядка 5000 тыс. предупредительных и аварийных сигналов и сообщений. Указанные особенности делают АЭС сложным технологическим объектом управления повышенной опасности, требующим высокой степени автоматизации и профессионализма персонала. Все это предъявляет высокие требования к обслуживающему персоналу и культуре производства, поскольку приоритетом эксплуатации ядерного реактора является безопасность.</w:t>
      </w:r>
    </w:p>
    <w:p w:rsidR="00DB41CD" w:rsidRPr="00500F31" w:rsidRDefault="00DB41CD" w:rsidP="00DB41CD">
      <w:pPr>
        <w:pStyle w:val="041E0441043D043E0432043D043E043904420435043A04410442"/>
        <w:rPr>
          <w:rFonts w:ascii="Times New Roman" w:hAnsi="Times New Roman" w:cs="Times New Roman"/>
          <w:sz w:val="19"/>
          <w:szCs w:val="19"/>
        </w:rPr>
      </w:pPr>
      <w:r w:rsidRPr="00500F31">
        <w:rPr>
          <w:rFonts w:ascii="Times New Roman" w:hAnsi="Times New Roman" w:cs="Times New Roman"/>
          <w:sz w:val="19"/>
          <w:szCs w:val="19"/>
        </w:rPr>
        <w:t xml:space="preserve"> Безопасная эксплуатация энергоблоков АЭС обеспечивается автоматизированными системами управления, сбора и обработки физической информации и предоставления ее оператору для правильного осуществления технологического процесса. </w:t>
      </w:r>
      <w:proofErr w:type="gramStart"/>
      <w:r w:rsidRPr="00500F31">
        <w:rPr>
          <w:rFonts w:ascii="Times New Roman" w:hAnsi="Times New Roman" w:cs="Times New Roman"/>
          <w:sz w:val="19"/>
          <w:szCs w:val="19"/>
        </w:rPr>
        <w:t>Исходя из этого важной составной частью оборудования энергоблоков являются</w:t>
      </w:r>
      <w:proofErr w:type="gramEnd"/>
      <w:r w:rsidRPr="00500F31">
        <w:rPr>
          <w:rFonts w:ascii="Times New Roman" w:hAnsi="Times New Roman" w:cs="Times New Roman"/>
          <w:sz w:val="19"/>
          <w:szCs w:val="19"/>
        </w:rPr>
        <w:t xml:space="preserve"> системы безопасности, осуществляющие контроль, управление и защиту технологических объектов АЭС. Системы контроля, управления и защиты (СКУЗ) представляют собой программно-технические комплексы, состоящие из технологических объектов (ТО), программно-технических средств (ПТС) и оперативно-технического персонала. Все это в совокупности составляет человеко-машинный интерфейс. СКУЗ </w:t>
      </w:r>
      <w:proofErr w:type="gramStart"/>
      <w:r w:rsidRPr="00500F31">
        <w:rPr>
          <w:rFonts w:ascii="Times New Roman" w:hAnsi="Times New Roman" w:cs="Times New Roman"/>
          <w:sz w:val="19"/>
          <w:szCs w:val="19"/>
        </w:rPr>
        <w:t>предназначена</w:t>
      </w:r>
      <w:proofErr w:type="gramEnd"/>
      <w:r w:rsidRPr="00500F31">
        <w:rPr>
          <w:rFonts w:ascii="Times New Roman" w:hAnsi="Times New Roman" w:cs="Times New Roman"/>
          <w:sz w:val="19"/>
          <w:szCs w:val="19"/>
        </w:rPr>
        <w:t xml:space="preserve"> для контроля мощности реактора, управления и быстрого гашения цепной реакции во всех режимах работы, а также поддержания реактора в подкритическом состоянии.</w:t>
      </w:r>
    </w:p>
    <w:p w:rsidR="00DB41CD" w:rsidRPr="00500F31" w:rsidRDefault="00DB41CD" w:rsidP="00DB41CD">
      <w:pPr>
        <w:pStyle w:val="041E0441043D043E0432043D043E043904420435043A04410442"/>
        <w:rPr>
          <w:rFonts w:ascii="Times New Roman" w:hAnsi="Times New Roman" w:cs="Times New Roman"/>
          <w:sz w:val="19"/>
          <w:szCs w:val="19"/>
        </w:rPr>
      </w:pPr>
      <w:r w:rsidRPr="00500F31">
        <w:rPr>
          <w:rFonts w:ascii="Times New Roman" w:hAnsi="Times New Roman" w:cs="Times New Roman"/>
          <w:sz w:val="19"/>
          <w:szCs w:val="19"/>
        </w:rPr>
        <w:t xml:space="preserve"> СКУЗ строятся по технологическому принципу, в основе которого такие технологические объекты, как реактор, турбина, турбогенератор и др. СКУЗ современных энергоблоков строятся в виде автоматизированных систем управления технологическими процессами АЭС (АСУ ТП АЭС). Целью создания АСУ ТП является обеспечение ядерной и радиационной безопасности АЭС и надежности выработки электроэнергии. АСУ ТП предназначена для управления всеми технологическими и электротехническими объектами атомной станции с целью информационного обеспечения персонала во всех режимах работы АЭС.</w:t>
      </w:r>
    </w:p>
    <w:p w:rsidR="00DB41CD" w:rsidRPr="00500F31" w:rsidRDefault="00DB41CD" w:rsidP="00DB41CD">
      <w:pPr>
        <w:rPr>
          <w:rFonts w:ascii="Times New Roman" w:hAnsi="Times New Roman" w:cs="Times New Roman"/>
          <w:sz w:val="19"/>
          <w:szCs w:val="19"/>
        </w:rPr>
      </w:pPr>
      <w:r w:rsidRPr="00500F31">
        <w:rPr>
          <w:rFonts w:ascii="Times New Roman" w:hAnsi="Times New Roman" w:cs="Times New Roman"/>
          <w:sz w:val="19"/>
          <w:szCs w:val="19"/>
        </w:rPr>
        <w:t xml:space="preserve"> Руководящий, оперативный и инженерно-технический персонал АЭС должен обладать не только фундаментальными знаниями в области реакторной физики, но и глубокими знаниями и пониманием функционирования сложных электронных программно-технических комплексов АСУ ТП, особенностей информационных и сетевых технологий, связанных с передачей по локальным вычислительным сетям потоков информации сигналов первичных преобразователей и исполнительных механизмов. Все это необходимо для успешной профессиональной деятельности специалиста в области ядерных технологий.</w:t>
      </w:r>
    </w:p>
    <w:bookmarkEnd w:id="0"/>
    <w:p w:rsidR="008F6CF5" w:rsidRPr="00500F31" w:rsidRDefault="008F6CF5">
      <w:pPr>
        <w:rPr>
          <w:rFonts w:ascii="Times New Roman" w:hAnsi="Times New Roman" w:cs="Times New Roman"/>
        </w:rPr>
      </w:pPr>
    </w:p>
    <w:sectPr w:rsidR="008F6CF5" w:rsidRPr="0050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500078FB" w:usb2="0000001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CD"/>
    <w:rsid w:val="00500F31"/>
    <w:rsid w:val="008F6CF5"/>
    <w:rsid w:val="00B15706"/>
    <w:rsid w:val="00D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DB41CD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1"/>
      <w:szCs w:val="21"/>
    </w:rPr>
  </w:style>
  <w:style w:type="character" w:styleId="a3">
    <w:name w:val="Emphasis"/>
    <w:basedOn w:val="a0"/>
    <w:uiPriority w:val="99"/>
    <w:qFormat/>
    <w:rsid w:val="00DB41CD"/>
    <w:rPr>
      <w:i/>
      <w:iCs/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DB41CD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1"/>
      <w:szCs w:val="21"/>
    </w:rPr>
  </w:style>
  <w:style w:type="character" w:styleId="a3">
    <w:name w:val="Emphasis"/>
    <w:basedOn w:val="a0"/>
    <w:uiPriority w:val="99"/>
    <w:qFormat/>
    <w:rsid w:val="00DB41CD"/>
    <w:rPr>
      <w:i/>
      <w:iCs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2019-12-06T06:30:00Z</dcterms:created>
  <dcterms:modified xsi:type="dcterms:W3CDTF">2019-12-06T06:31:00Z</dcterms:modified>
</cp:coreProperties>
</file>